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664" w:rsidRDefault="000A3ECC" w:rsidP="0088229E">
      <w:pPr>
        <w:pStyle w:val="Normal1"/>
        <w:jc w:val="center"/>
        <w:rPr>
          <w:sz w:val="18"/>
          <w:szCs w:val="18"/>
          <w:lang w:val="sr-Cyrl-RS"/>
        </w:rPr>
      </w:pPr>
      <w:r>
        <w:rPr>
          <w:sz w:val="18"/>
          <w:szCs w:val="18"/>
        </w:rPr>
        <w:t>Табела 5. 2. Спецификација  предмета</w:t>
      </w:r>
    </w:p>
    <w:p w:rsidR="0088229E" w:rsidRPr="0088229E" w:rsidRDefault="0088229E">
      <w:pPr>
        <w:pStyle w:val="Normal1"/>
        <w:rPr>
          <w:sz w:val="18"/>
          <w:szCs w:val="18"/>
          <w:lang w:val="sr-Cyrl-RS"/>
        </w:rPr>
      </w:pPr>
    </w:p>
    <w:tbl>
      <w:tblPr>
        <w:tblStyle w:val="a"/>
        <w:tblW w:w="9639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4"/>
        <w:gridCol w:w="659"/>
        <w:gridCol w:w="1325"/>
        <w:gridCol w:w="1888"/>
        <w:gridCol w:w="2069"/>
        <w:gridCol w:w="1144"/>
      </w:tblGrid>
      <w:tr w:rsidR="00AF7664" w:rsidRPr="00C25CCA">
        <w:trPr>
          <w:cantSplit/>
          <w:tblHeader/>
        </w:trPr>
        <w:tc>
          <w:tcPr>
            <w:tcW w:w="9639" w:type="dxa"/>
            <w:gridSpan w:val="6"/>
          </w:tcPr>
          <w:p w:rsidR="00AF7664" w:rsidRPr="00C25CCA" w:rsidRDefault="000A3ECC" w:rsidP="00D73612">
            <w:pPr>
              <w:pStyle w:val="Normal1"/>
            </w:pPr>
            <w:r w:rsidRPr="00C25CCA">
              <w:t xml:space="preserve">Студијски програм: </w:t>
            </w:r>
            <w:r w:rsidR="00D73612">
              <w:rPr>
                <w:lang w:val="sr-Cyrl-RS"/>
              </w:rPr>
              <w:t>Основне академске студије с</w:t>
            </w:r>
            <w:r w:rsidRPr="00C25CCA">
              <w:t>оцијалн</w:t>
            </w:r>
            <w:r w:rsidR="00D73612">
              <w:rPr>
                <w:lang w:val="sr-Cyrl-RS"/>
              </w:rPr>
              <w:t xml:space="preserve">е </w:t>
            </w:r>
            <w:r w:rsidRPr="00C25CCA">
              <w:t>политик</w:t>
            </w:r>
            <w:r w:rsidR="00D73612">
              <w:rPr>
                <w:lang w:val="sr-Cyrl-RS"/>
              </w:rPr>
              <w:t>е</w:t>
            </w:r>
            <w:r w:rsidRPr="00C25CCA">
              <w:t xml:space="preserve"> и социјалн</w:t>
            </w:r>
            <w:r w:rsidR="00D73612">
              <w:rPr>
                <w:lang w:val="sr-Cyrl-RS"/>
              </w:rPr>
              <w:t>ог рада</w:t>
            </w:r>
          </w:p>
        </w:tc>
      </w:tr>
      <w:tr w:rsidR="00AF7664" w:rsidRPr="00C25CCA">
        <w:trPr>
          <w:cantSplit/>
          <w:tblHeader/>
        </w:trPr>
        <w:tc>
          <w:tcPr>
            <w:tcW w:w="9639" w:type="dxa"/>
            <w:gridSpan w:val="6"/>
          </w:tcPr>
          <w:p w:rsidR="00AF7664" w:rsidRPr="00C25CCA" w:rsidRDefault="000A3ECC">
            <w:pPr>
              <w:pStyle w:val="Normal1"/>
            </w:pPr>
            <w:bookmarkStart w:id="0" w:name="_GoBack"/>
            <w:bookmarkEnd w:id="0"/>
            <w:r w:rsidRPr="00C25CCA">
              <w:rPr>
                <w:b/>
              </w:rPr>
              <w:t xml:space="preserve">Назив предмета: </w:t>
            </w:r>
            <w:r w:rsidR="0088229E" w:rsidRPr="00C25CCA">
              <w:rPr>
                <w:b/>
                <w:lang w:val="sr-Cyrl-RS"/>
              </w:rPr>
              <w:t>П</w:t>
            </w:r>
            <w:r w:rsidR="0088229E" w:rsidRPr="00C25CCA">
              <w:rPr>
                <w:b/>
              </w:rPr>
              <w:t>олитика родне равноправности</w:t>
            </w:r>
          </w:p>
        </w:tc>
      </w:tr>
      <w:tr w:rsidR="00AF7664" w:rsidRPr="00C25CCA">
        <w:trPr>
          <w:cantSplit/>
          <w:tblHeader/>
        </w:trPr>
        <w:tc>
          <w:tcPr>
            <w:tcW w:w="9639" w:type="dxa"/>
            <w:gridSpan w:val="6"/>
          </w:tcPr>
          <w:p w:rsidR="00AF7664" w:rsidRPr="00C25CCA" w:rsidRDefault="000A3ECC">
            <w:pPr>
              <w:pStyle w:val="Normal1"/>
            </w:pPr>
            <w:r w:rsidRPr="00C25CCA">
              <w:rPr>
                <w:b/>
              </w:rPr>
              <w:t>Наставник: Горана Д. Ђорић</w:t>
            </w:r>
          </w:p>
        </w:tc>
      </w:tr>
      <w:tr w:rsidR="00AF7664" w:rsidRPr="00C25CCA">
        <w:trPr>
          <w:cantSplit/>
          <w:tblHeader/>
        </w:trPr>
        <w:tc>
          <w:tcPr>
            <w:tcW w:w="9639" w:type="dxa"/>
            <w:gridSpan w:val="6"/>
          </w:tcPr>
          <w:p w:rsidR="00AF7664" w:rsidRPr="00C25CCA" w:rsidRDefault="000A3ECC">
            <w:pPr>
              <w:pStyle w:val="Normal1"/>
            </w:pPr>
            <w:r w:rsidRPr="00C25CCA">
              <w:t>Статус предмета: Изборни</w:t>
            </w:r>
          </w:p>
        </w:tc>
      </w:tr>
      <w:tr w:rsidR="00AF7664" w:rsidRPr="00C25CCA">
        <w:trPr>
          <w:cantSplit/>
          <w:tblHeader/>
        </w:trPr>
        <w:tc>
          <w:tcPr>
            <w:tcW w:w="9639" w:type="dxa"/>
            <w:gridSpan w:val="6"/>
          </w:tcPr>
          <w:p w:rsidR="00AF7664" w:rsidRPr="00C25CCA" w:rsidRDefault="00E306F6">
            <w:pPr>
              <w:pStyle w:val="Normal1"/>
            </w:pPr>
            <w:r>
              <w:t>Број ЕСПБ: 5</w:t>
            </w:r>
          </w:p>
        </w:tc>
      </w:tr>
      <w:tr w:rsidR="00AF7664" w:rsidRPr="00C25CCA">
        <w:trPr>
          <w:cantSplit/>
          <w:tblHeader/>
        </w:trPr>
        <w:tc>
          <w:tcPr>
            <w:tcW w:w="9639" w:type="dxa"/>
            <w:gridSpan w:val="6"/>
          </w:tcPr>
          <w:p w:rsidR="00AF7664" w:rsidRPr="00C25CCA" w:rsidRDefault="000A3ECC">
            <w:pPr>
              <w:pStyle w:val="Normal1"/>
            </w:pPr>
            <w:r w:rsidRPr="00C25CCA">
              <w:t>Услов: /</w:t>
            </w:r>
          </w:p>
        </w:tc>
      </w:tr>
      <w:tr w:rsidR="00AF7664" w:rsidRPr="00C25CCA">
        <w:trPr>
          <w:cantSplit/>
          <w:tblHeader/>
        </w:trPr>
        <w:tc>
          <w:tcPr>
            <w:tcW w:w="9639" w:type="dxa"/>
            <w:gridSpan w:val="6"/>
          </w:tcPr>
          <w:p w:rsidR="00AF7664" w:rsidRPr="00C25CCA" w:rsidRDefault="000A3ECC" w:rsidP="009F51C4">
            <w:pPr>
              <w:pStyle w:val="Normal1"/>
              <w:widowControl/>
              <w:jc w:val="both"/>
            </w:pPr>
            <w:r w:rsidRPr="00C25CCA">
              <w:rPr>
                <w:b/>
              </w:rPr>
              <w:t xml:space="preserve">Циљ предмета </w:t>
            </w:r>
            <w:r w:rsidRPr="00C25CCA">
              <w:t xml:space="preserve">је да </w:t>
            </w:r>
            <w:r w:rsidR="0051758F" w:rsidRPr="00C25CCA">
              <w:t xml:space="preserve">представи проблеме неравноправности у различитим областима друштвеног живота, који произлазе из </w:t>
            </w:r>
            <w:r w:rsidR="00C92FA0" w:rsidRPr="00C25CCA">
              <w:t>родних разлика. Други циљ је да представи алтернативне политике за успостављање родне равноправности у овим областима, односно демонтирање стерео</w:t>
            </w:r>
            <w:r w:rsidR="009F51C4" w:rsidRPr="00C25CCA">
              <w:t>типн</w:t>
            </w:r>
            <w:r w:rsidR="00C92FA0" w:rsidRPr="00C25CCA">
              <w:t xml:space="preserve">их родних улога. Трећи циљ је да оспособи студенте да антиципириају последице развојних политика, стратегија и законске регулације </w:t>
            </w:r>
            <w:r w:rsidR="009F51C4" w:rsidRPr="00C25CCA">
              <w:t>за</w:t>
            </w:r>
            <w:r w:rsidR="00C92FA0" w:rsidRPr="00C25CCA">
              <w:t xml:space="preserve"> </w:t>
            </w:r>
            <w:r w:rsidR="009F51C4" w:rsidRPr="00C25CCA">
              <w:t>мушкарце и жене у различитим родним улогама, и активно заговарају политике родне равноправности.</w:t>
            </w:r>
          </w:p>
        </w:tc>
      </w:tr>
      <w:tr w:rsidR="00AF7664" w:rsidRPr="00C25CCA">
        <w:trPr>
          <w:cantSplit/>
          <w:tblHeader/>
        </w:trPr>
        <w:tc>
          <w:tcPr>
            <w:tcW w:w="9639" w:type="dxa"/>
            <w:gridSpan w:val="6"/>
          </w:tcPr>
          <w:p w:rsidR="00AF7664" w:rsidRPr="00C25CCA" w:rsidRDefault="000A3ECC">
            <w:pPr>
              <w:pStyle w:val="Normal1"/>
              <w:jc w:val="both"/>
            </w:pPr>
            <w:r w:rsidRPr="00C25CCA">
              <w:rPr>
                <w:b/>
              </w:rPr>
              <w:t>Исход предмета</w:t>
            </w:r>
          </w:p>
          <w:p w:rsidR="0051758F" w:rsidRPr="00C25CCA" w:rsidRDefault="000A3ECC">
            <w:pPr>
              <w:pStyle w:val="Normal1"/>
              <w:jc w:val="both"/>
            </w:pPr>
            <w:r w:rsidRPr="00C25CCA">
              <w:rPr>
                <w:i/>
              </w:rPr>
              <w:t>Пo зaвршeнoм курсу студeнти ћe бити у стaњу дa:</w:t>
            </w:r>
            <w:r w:rsidRPr="00C25CCA">
              <w:t xml:space="preserve"> </w:t>
            </w:r>
          </w:p>
          <w:p w:rsidR="009371CE" w:rsidRPr="00C25CCA" w:rsidRDefault="000A3ECC">
            <w:pPr>
              <w:pStyle w:val="Normal1"/>
              <w:jc w:val="both"/>
            </w:pPr>
            <w:r w:rsidRPr="00C25CCA">
              <w:t xml:space="preserve">1. </w:t>
            </w:r>
            <w:r w:rsidR="00616AAE" w:rsidRPr="00C25CCA">
              <w:t xml:space="preserve">Дефинишу и разумеју </w:t>
            </w:r>
            <w:r w:rsidRPr="00C25CCA">
              <w:t xml:space="preserve">појмове родне перспективе, родне анализе, родно сензитивне статистике, родног буџетирања и родне равноправности; </w:t>
            </w:r>
          </w:p>
          <w:p w:rsidR="009371CE" w:rsidRPr="00C25CCA" w:rsidRDefault="00616AAE">
            <w:pPr>
              <w:pStyle w:val="Normal1"/>
              <w:jc w:val="both"/>
            </w:pPr>
            <w:r w:rsidRPr="00C25CCA">
              <w:t xml:space="preserve">2. </w:t>
            </w:r>
            <w:r w:rsidR="009371CE" w:rsidRPr="00C25CCA">
              <w:t>Препозна</w:t>
            </w:r>
            <w:r w:rsidRPr="00C25CCA">
              <w:t>ју</w:t>
            </w:r>
            <w:r w:rsidR="009371CE" w:rsidRPr="00C25CCA">
              <w:t xml:space="preserve"> проблеме неравноправности у различитим областима друштвеног живота, који произлазе из </w:t>
            </w:r>
            <w:r w:rsidRPr="00C25CCA">
              <w:t>родних разлика;</w:t>
            </w:r>
          </w:p>
          <w:p w:rsidR="009371CE" w:rsidRPr="00C25CCA" w:rsidRDefault="00616AAE" w:rsidP="009371CE">
            <w:pPr>
              <w:pStyle w:val="Normal1"/>
              <w:jc w:val="both"/>
            </w:pPr>
            <w:r w:rsidRPr="00C25CCA">
              <w:t>3</w:t>
            </w:r>
            <w:r w:rsidR="009371CE" w:rsidRPr="00C25CCA">
              <w:t xml:space="preserve">. Демонстрирају познавање релевантних извора података и нормативних извештаја о родној равноправности; </w:t>
            </w:r>
          </w:p>
          <w:p w:rsidR="009371CE" w:rsidRPr="00C25CCA" w:rsidRDefault="00616AAE">
            <w:pPr>
              <w:pStyle w:val="Normal1"/>
              <w:jc w:val="both"/>
            </w:pPr>
            <w:r w:rsidRPr="00C25CCA">
              <w:t>4</w:t>
            </w:r>
            <w:r w:rsidR="000A3ECC" w:rsidRPr="00C25CCA">
              <w:t xml:space="preserve">. Представе статистичкке и друге показатеље друштвеног и економског положаја жена данас, у свету и у Србији; </w:t>
            </w:r>
          </w:p>
          <w:p w:rsidR="009371CE" w:rsidRPr="00C25CCA" w:rsidRDefault="00616AAE">
            <w:pPr>
              <w:pStyle w:val="Normal1"/>
              <w:jc w:val="both"/>
            </w:pPr>
            <w:r w:rsidRPr="00C25CCA">
              <w:t>5</w:t>
            </w:r>
            <w:r w:rsidR="000A3ECC" w:rsidRPr="00C25CCA">
              <w:t xml:space="preserve">. Наброје, опишу и анализирају </w:t>
            </w:r>
            <w:r w:rsidRPr="00C25CCA">
              <w:t>политике успостављања</w:t>
            </w:r>
            <w:r w:rsidR="000A3ECC" w:rsidRPr="00C25CCA">
              <w:t xml:space="preserve"> родне равноправности; </w:t>
            </w:r>
          </w:p>
          <w:p w:rsidR="00AF7664" w:rsidRPr="00C25CCA" w:rsidRDefault="00616AAE">
            <w:pPr>
              <w:pStyle w:val="Normal1"/>
              <w:jc w:val="both"/>
            </w:pPr>
            <w:r w:rsidRPr="00C25CCA">
              <w:t>6</w:t>
            </w:r>
            <w:r w:rsidR="000A3ECC" w:rsidRPr="00C25CCA">
              <w:t xml:space="preserve">. </w:t>
            </w:r>
            <w:r w:rsidRPr="00C25CCA">
              <w:t>Антиципирају</w:t>
            </w:r>
            <w:r w:rsidR="000A3ECC" w:rsidRPr="00C25CCA">
              <w:t xml:space="preserve"> последиц</w:t>
            </w:r>
            <w:r w:rsidRPr="00C25CCA">
              <w:t>е</w:t>
            </w:r>
            <w:r w:rsidR="000A3ECC" w:rsidRPr="00C25CCA">
              <w:t xml:space="preserve"> које било каква планирана акциј</w:t>
            </w:r>
            <w:r w:rsidRPr="00C25CCA">
              <w:t>а може имати на жене и мушкарце;</w:t>
            </w:r>
          </w:p>
          <w:p w:rsidR="009F51C4" w:rsidRPr="00C25CCA" w:rsidRDefault="00616AAE">
            <w:pPr>
              <w:pStyle w:val="Normal1"/>
              <w:jc w:val="both"/>
            </w:pPr>
            <w:r w:rsidRPr="00C25CCA">
              <w:t>7. Заговарају одређену политику којом се унапређује родна равноправност у некој области друштвеног живота.</w:t>
            </w:r>
          </w:p>
        </w:tc>
      </w:tr>
      <w:tr w:rsidR="00AF7664" w:rsidRPr="00C25CCA">
        <w:trPr>
          <w:cantSplit/>
          <w:tblHeader/>
        </w:trPr>
        <w:tc>
          <w:tcPr>
            <w:tcW w:w="9639" w:type="dxa"/>
            <w:gridSpan w:val="6"/>
          </w:tcPr>
          <w:p w:rsidR="00AF7664" w:rsidRPr="00C25CCA" w:rsidRDefault="000A3ECC">
            <w:pPr>
              <w:pStyle w:val="Normal1"/>
            </w:pPr>
            <w:r w:rsidRPr="00C25CCA">
              <w:rPr>
                <w:b/>
              </w:rPr>
              <w:t>Садржај предмета</w:t>
            </w:r>
          </w:p>
          <w:p w:rsidR="00AF7664" w:rsidRPr="00C25CCA" w:rsidRDefault="000A3ECC">
            <w:pPr>
              <w:pStyle w:val="Normal1"/>
            </w:pPr>
            <w:r w:rsidRPr="00C25CCA">
              <w:rPr>
                <w:i/>
              </w:rPr>
              <w:t>Теоријска настава</w:t>
            </w:r>
          </w:p>
          <w:p w:rsidR="00AF7664" w:rsidRDefault="00E04BF4" w:rsidP="00C25CCA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sr-Cyrl-RS"/>
              </w:rPr>
            </w:pPr>
            <w:r w:rsidRPr="00C25CCA">
              <w:rPr>
                <w:color w:val="000000"/>
              </w:rPr>
              <w:t xml:space="preserve">1. </w:t>
            </w:r>
            <w:r w:rsidR="00C140C0" w:rsidRPr="00C25CCA">
              <w:rPr>
                <w:color w:val="000000"/>
              </w:rPr>
              <w:t>Род као друштвена организација репородукције врсте</w:t>
            </w:r>
            <w:r w:rsidRPr="00C25CCA">
              <w:rPr>
                <w:color w:val="000000"/>
              </w:rPr>
              <w:t xml:space="preserve"> 2. </w:t>
            </w:r>
            <w:r w:rsidR="000A3ECC" w:rsidRPr="00C25CCA">
              <w:rPr>
                <w:color w:val="000000"/>
              </w:rPr>
              <w:t>Родне улоге, идентитети, родни режим и стереотипи</w:t>
            </w:r>
            <w:r w:rsidRPr="00C25CCA">
              <w:rPr>
                <w:color w:val="000000"/>
              </w:rPr>
              <w:t xml:space="preserve"> 3. </w:t>
            </w:r>
            <w:r w:rsidR="000A3ECC" w:rsidRPr="00C25CCA">
              <w:rPr>
                <w:color w:val="000000"/>
              </w:rPr>
              <w:t>Родна анализа као модел разумевања културних образаца и прописаних норми</w:t>
            </w:r>
            <w:r w:rsidRPr="00C25CCA">
              <w:rPr>
                <w:color w:val="000000"/>
              </w:rPr>
              <w:t xml:space="preserve"> 4. </w:t>
            </w:r>
            <w:r w:rsidR="000A3ECC" w:rsidRPr="00C25CCA">
              <w:rPr>
                <w:color w:val="000000"/>
              </w:rPr>
              <w:t>Родна димензија образовања (заступљеност на различитим нивоима и у различитим областима, родно (не)сензитиван курикулум, феминизација/маскулини</w:t>
            </w:r>
            <w:r w:rsidRPr="00C25CCA">
              <w:rPr>
                <w:color w:val="000000"/>
              </w:rPr>
              <w:t xml:space="preserve">зација образовних професија...) 5. </w:t>
            </w:r>
            <w:r w:rsidR="000A3ECC" w:rsidRPr="00C25CCA">
              <w:rPr>
                <w:color w:val="000000"/>
              </w:rPr>
              <w:t>Жене и мушкарци на тржишту рада – (не)једнаке могућности</w:t>
            </w:r>
            <w:r w:rsidRPr="00C25CCA">
              <w:rPr>
                <w:color w:val="000000"/>
              </w:rPr>
              <w:t xml:space="preserve"> 6. </w:t>
            </w:r>
            <w:r w:rsidR="00955CA5" w:rsidRPr="00C25CCA">
              <w:rPr>
                <w:color w:val="000000"/>
              </w:rPr>
              <w:t>Родно осетљива социјална политика</w:t>
            </w:r>
            <w:r w:rsidRPr="00C25CCA">
              <w:rPr>
                <w:color w:val="000000"/>
              </w:rPr>
              <w:t xml:space="preserve"> 7. </w:t>
            </w:r>
            <w:r w:rsidR="000A3ECC" w:rsidRPr="00C25CCA">
              <w:rPr>
                <w:color w:val="000000"/>
              </w:rPr>
              <w:t>Репродуктивна права жена (структура и историјат дебате о абортусу)</w:t>
            </w:r>
            <w:r w:rsidRPr="00C25CCA">
              <w:rPr>
                <w:color w:val="000000"/>
              </w:rPr>
              <w:t xml:space="preserve"> 8. </w:t>
            </w:r>
            <w:r w:rsidR="00955CA5" w:rsidRPr="00C25CCA">
              <w:rPr>
                <w:color w:val="000000"/>
              </w:rPr>
              <w:t>Родно засновано насиље</w:t>
            </w:r>
            <w:r w:rsidR="00C140C0" w:rsidRPr="00C25CCA">
              <w:rPr>
                <w:color w:val="000000"/>
              </w:rPr>
              <w:t xml:space="preserve"> и м</w:t>
            </w:r>
            <w:r w:rsidR="000A3ECC" w:rsidRPr="00C25CCA">
              <w:rPr>
                <w:color w:val="000000"/>
              </w:rPr>
              <w:t>ере сузбијања родно заснованог насиља</w:t>
            </w:r>
            <w:r w:rsidRPr="00C25CCA">
              <w:rPr>
                <w:color w:val="000000"/>
              </w:rPr>
              <w:t xml:space="preserve"> 9. </w:t>
            </w:r>
            <w:r w:rsidR="00C140C0" w:rsidRPr="00C25CCA">
              <w:rPr>
                <w:color w:val="000000"/>
              </w:rPr>
              <w:t>Медијска репрезентација родних улога</w:t>
            </w:r>
            <w:r w:rsidRPr="00C25CCA">
              <w:rPr>
                <w:color w:val="000000"/>
              </w:rPr>
              <w:t xml:space="preserve"> 10. </w:t>
            </w:r>
            <w:r w:rsidR="00C140C0" w:rsidRPr="00C25CCA">
              <w:rPr>
                <w:color w:val="000000"/>
              </w:rPr>
              <w:t>Употреба родно осетљивог језика</w:t>
            </w:r>
            <w:r w:rsidRPr="00C25CCA">
              <w:rPr>
                <w:color w:val="000000"/>
              </w:rPr>
              <w:t xml:space="preserve"> 11. </w:t>
            </w:r>
            <w:r w:rsidR="00925B92" w:rsidRPr="00C25CCA">
              <w:rPr>
                <w:color w:val="000000"/>
              </w:rPr>
              <w:t>Евиденција о распрострањености родне неравноправности у различитим сферама</w:t>
            </w:r>
            <w:r w:rsidRPr="00C25CCA">
              <w:rPr>
                <w:color w:val="000000"/>
              </w:rPr>
              <w:t xml:space="preserve"> 12. </w:t>
            </w:r>
            <w:r w:rsidR="000A3ECC" w:rsidRPr="00C25CCA">
              <w:rPr>
                <w:color w:val="000000"/>
              </w:rPr>
              <w:t>Правно-политички инструменти родне равноправности</w:t>
            </w:r>
            <w:r w:rsidRPr="00C25CCA">
              <w:rPr>
                <w:color w:val="000000"/>
              </w:rPr>
              <w:t xml:space="preserve"> 13. </w:t>
            </w:r>
            <w:r w:rsidR="00C140C0" w:rsidRPr="00C25CCA">
              <w:rPr>
                <w:color w:val="000000"/>
              </w:rPr>
              <w:t xml:space="preserve">Приступ утемељен на </w:t>
            </w:r>
            <w:r w:rsidR="00925B92" w:rsidRPr="00C25CCA">
              <w:rPr>
                <w:color w:val="000000"/>
              </w:rPr>
              <w:t>у</w:t>
            </w:r>
            <w:r w:rsidR="00C140C0" w:rsidRPr="00C25CCA">
              <w:rPr>
                <w:color w:val="000000"/>
              </w:rPr>
              <w:t>родњавањ</w:t>
            </w:r>
            <w:r w:rsidR="00925B92" w:rsidRPr="00C25CCA">
              <w:rPr>
                <w:color w:val="000000"/>
              </w:rPr>
              <w:t>у</w:t>
            </w:r>
            <w:r w:rsidR="00C140C0" w:rsidRPr="00C25CCA">
              <w:rPr>
                <w:color w:val="000000"/>
              </w:rPr>
              <w:t xml:space="preserve"> развојних политика</w:t>
            </w:r>
            <w:r w:rsidRPr="00C25CCA">
              <w:rPr>
                <w:color w:val="000000"/>
              </w:rPr>
              <w:t xml:space="preserve"> 14. </w:t>
            </w:r>
            <w:r w:rsidR="00C140C0" w:rsidRPr="00C25CCA">
              <w:rPr>
                <w:color w:val="000000"/>
              </w:rPr>
              <w:t>Међуна</w:t>
            </w:r>
            <w:r w:rsidRPr="00C25CCA">
              <w:rPr>
                <w:color w:val="000000"/>
              </w:rPr>
              <w:t xml:space="preserve">рдоне конвенције о правима жена 15. </w:t>
            </w:r>
            <w:r w:rsidR="00D64EAB" w:rsidRPr="00C25CCA">
              <w:rPr>
                <w:color w:val="000000"/>
              </w:rPr>
              <w:t>Заговарање мера родне равноправности</w:t>
            </w:r>
          </w:p>
          <w:p w:rsidR="00E25476" w:rsidRDefault="00E25476">
            <w:pPr>
              <w:pStyle w:val="Normal1"/>
              <w:rPr>
                <w:i/>
                <w:lang w:val="sr-Cyrl-RS"/>
              </w:rPr>
            </w:pPr>
          </w:p>
          <w:p w:rsidR="00AF7664" w:rsidRPr="00C25CCA" w:rsidRDefault="000A3ECC">
            <w:pPr>
              <w:pStyle w:val="Normal1"/>
            </w:pPr>
            <w:r w:rsidRPr="00C25CCA">
              <w:rPr>
                <w:i/>
              </w:rPr>
              <w:t>Практична настава: Вежбе</w:t>
            </w:r>
          </w:p>
          <w:p w:rsidR="001A5073" w:rsidRPr="00C25CCA" w:rsidRDefault="000A3ECC">
            <w:pPr>
              <w:pStyle w:val="Normal1"/>
              <w:jc w:val="both"/>
              <w:rPr>
                <w:lang w:val="sr-Cyrl-RS"/>
              </w:rPr>
            </w:pPr>
            <w:r w:rsidRPr="00C25CCA">
              <w:t>На часовима вежби студенти прорађују литературу, дебатују и самостално раде на припремању презентација  о примерима и праксама уродњавања различитих политика развоја</w:t>
            </w:r>
            <w:r w:rsidR="00C25CCA">
              <w:rPr>
                <w:lang w:val="sr-Cyrl-RS"/>
              </w:rPr>
              <w:t>.</w:t>
            </w:r>
          </w:p>
        </w:tc>
      </w:tr>
      <w:tr w:rsidR="000D553C" w:rsidRPr="00C25CCA">
        <w:trPr>
          <w:cantSplit/>
          <w:tblHeader/>
        </w:trPr>
        <w:tc>
          <w:tcPr>
            <w:tcW w:w="9639" w:type="dxa"/>
            <w:gridSpan w:val="6"/>
          </w:tcPr>
          <w:p w:rsidR="000D553C" w:rsidRPr="00C25CCA" w:rsidRDefault="000D553C" w:rsidP="002D1CF7">
            <w:pPr>
              <w:pStyle w:val="Normal1"/>
              <w:jc w:val="both"/>
            </w:pPr>
            <w:r w:rsidRPr="00C25CCA">
              <w:rPr>
                <w:b/>
              </w:rPr>
              <w:lastRenderedPageBreak/>
              <w:t xml:space="preserve">Литература: </w:t>
            </w:r>
          </w:p>
          <w:p w:rsidR="000D553C" w:rsidRPr="00C25CCA" w:rsidRDefault="000D553C" w:rsidP="002D1C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r w:rsidRPr="00C25CCA">
              <w:rPr>
                <w:color w:val="222222"/>
                <w:sz w:val="20"/>
                <w:szCs w:val="20"/>
              </w:rPr>
              <w:t>Константиновић-Вилић, С., Петрушић, Н. (2010). </w:t>
            </w:r>
            <w:r w:rsidRPr="00C25CCA">
              <w:rPr>
                <w:i/>
                <w:iCs/>
                <w:color w:val="222222"/>
                <w:sz w:val="20"/>
                <w:szCs w:val="20"/>
              </w:rPr>
              <w:t>Жене, закони и друштвена стварност. </w:t>
            </w:r>
            <w:r w:rsidRPr="00C25CCA">
              <w:rPr>
                <w:color w:val="222222"/>
                <w:sz w:val="20"/>
                <w:szCs w:val="20"/>
              </w:rPr>
              <w:t>СВЕН (9-41, 67-74)</w:t>
            </w:r>
          </w:p>
          <w:p w:rsidR="000D553C" w:rsidRPr="00C25CCA" w:rsidRDefault="000D553C" w:rsidP="002D1C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r w:rsidRPr="00C25CCA">
              <w:rPr>
                <w:color w:val="222222"/>
                <w:sz w:val="20"/>
                <w:szCs w:val="20"/>
              </w:rPr>
              <w:t>Петрушић, Н., Константиновић-Вилић, С (2010). </w:t>
            </w:r>
            <w:r w:rsidRPr="00C25CCA">
              <w:rPr>
                <w:i/>
                <w:iCs/>
                <w:color w:val="222222"/>
                <w:sz w:val="20"/>
                <w:szCs w:val="20"/>
              </w:rPr>
              <w:t>Породично правна заштита од насиља у породици у правосудној пракси Србије</w:t>
            </w:r>
            <w:r w:rsidRPr="00C25CCA">
              <w:rPr>
                <w:color w:val="222222"/>
                <w:sz w:val="20"/>
                <w:szCs w:val="20"/>
              </w:rPr>
              <w:t>. Аутономни женски центар и Женски истраживачки центар за едукацију и комуникацију (7-15)</w:t>
            </w:r>
          </w:p>
          <w:p w:rsidR="000D553C" w:rsidRPr="00C25CCA" w:rsidRDefault="000D553C" w:rsidP="002D1C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r w:rsidRPr="00C25CCA">
              <w:rPr>
                <w:color w:val="222222"/>
                <w:sz w:val="20"/>
                <w:szCs w:val="20"/>
              </w:rPr>
              <w:t>Петрушић, Н., Жунић, Н., Вилић, В. (2018). </w:t>
            </w:r>
            <w:r w:rsidRPr="00C25CCA">
              <w:rPr>
                <w:i/>
                <w:iCs/>
                <w:color w:val="222222"/>
                <w:sz w:val="20"/>
                <w:szCs w:val="20"/>
              </w:rPr>
              <w:t>Кривично дело насиља у породици у судској пракси- нове тенденције и изазови. </w:t>
            </w:r>
            <w:r w:rsidRPr="00C25CCA">
              <w:rPr>
                <w:color w:val="222222"/>
                <w:sz w:val="20"/>
                <w:szCs w:val="20"/>
              </w:rPr>
              <w:t>Организација за европску безбедност и сарадњу, Мисија у Србији (7-25)</w:t>
            </w:r>
          </w:p>
          <w:p w:rsidR="000D553C" w:rsidRPr="00C25CCA" w:rsidRDefault="000D553C" w:rsidP="002D1C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r w:rsidRPr="00C25CCA">
              <w:rPr>
                <w:color w:val="222222"/>
                <w:sz w:val="20"/>
                <w:szCs w:val="20"/>
              </w:rPr>
              <w:t>Савић, С., Чанак, М., Митро, В., Штасни, В. (2009). </w:t>
            </w:r>
            <w:r w:rsidRPr="00C25CCA">
              <w:rPr>
                <w:i/>
                <w:iCs/>
                <w:color w:val="222222"/>
                <w:sz w:val="20"/>
                <w:szCs w:val="20"/>
              </w:rPr>
              <w:t>Род и језик. </w:t>
            </w:r>
            <w:r w:rsidRPr="00C25CCA">
              <w:rPr>
                <w:color w:val="222222"/>
                <w:sz w:val="20"/>
                <w:szCs w:val="20"/>
              </w:rPr>
              <w:t>Футура публикације и Женске студије и истраживања (7-28)</w:t>
            </w:r>
          </w:p>
          <w:p w:rsidR="000D553C" w:rsidRPr="00C25CCA" w:rsidRDefault="000D553C" w:rsidP="002D1C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r w:rsidRPr="00C25CCA">
              <w:rPr>
                <w:color w:val="222222"/>
                <w:sz w:val="20"/>
                <w:szCs w:val="20"/>
              </w:rPr>
              <w:t>Милојевић, И., Марков, С. (2011). (ур.) </w:t>
            </w:r>
            <w:r w:rsidRPr="00C25CCA">
              <w:rPr>
                <w:i/>
                <w:iCs/>
                <w:color w:val="222222"/>
                <w:sz w:val="20"/>
                <w:szCs w:val="20"/>
              </w:rPr>
              <w:t>Увод у родне теорије.</w:t>
            </w:r>
            <w:r w:rsidRPr="00C25CCA">
              <w:rPr>
                <w:color w:val="222222"/>
                <w:sz w:val="20"/>
                <w:szCs w:val="20"/>
              </w:rPr>
              <w:t> Центар за родне студије и Mediterran Publishing (409-423)</w:t>
            </w:r>
          </w:p>
          <w:p w:rsidR="000D553C" w:rsidRPr="00C25CCA" w:rsidRDefault="000D553C" w:rsidP="002D1C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r w:rsidRPr="00C25CCA">
              <w:rPr>
                <w:color w:val="222222"/>
                <w:sz w:val="20"/>
                <w:szCs w:val="20"/>
              </w:rPr>
              <w:t>Филиповић, Ј., Кузмановић Јовановић, А. (2012). </w:t>
            </w:r>
            <w:r w:rsidRPr="00C25CCA">
              <w:rPr>
                <w:i/>
                <w:iCs/>
                <w:color w:val="222222"/>
                <w:sz w:val="20"/>
                <w:szCs w:val="20"/>
              </w:rPr>
              <w:t>Водич за родно осетљив приступ медијима у Србији, Препоруке и досадашња пракса</w:t>
            </w:r>
            <w:r w:rsidRPr="00C25CCA">
              <w:rPr>
                <w:color w:val="222222"/>
                <w:sz w:val="20"/>
                <w:szCs w:val="20"/>
              </w:rPr>
              <w:t xml:space="preserve">. Управа за родну равноправност Министарства рада, запошљавања и социјалне политике Републике Србије (9-38) </w:t>
            </w:r>
          </w:p>
          <w:p w:rsidR="000D553C" w:rsidRPr="00C25CCA" w:rsidRDefault="000D553C" w:rsidP="002D1C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r w:rsidRPr="00C25CCA">
              <w:rPr>
                <w:color w:val="222222"/>
                <w:sz w:val="20"/>
                <w:szCs w:val="20"/>
              </w:rPr>
              <w:t xml:space="preserve">Ђорић, Г., "Родитељство као извор економске неједнакости мушкараца и жена", (2004), у Константиновић-Вилић, С., Петрушић, Н., Жунић, Н., Ђорић, Г. </w:t>
            </w:r>
            <w:r w:rsidRPr="00C25CCA">
              <w:rPr>
                <w:i/>
                <w:color w:val="222222"/>
                <w:sz w:val="20"/>
                <w:szCs w:val="20"/>
              </w:rPr>
              <w:t>Људска права за жене</w:t>
            </w:r>
            <w:r w:rsidRPr="00C25CCA">
              <w:rPr>
                <w:color w:val="222222"/>
                <w:sz w:val="20"/>
                <w:szCs w:val="20"/>
              </w:rPr>
              <w:t>, ОГИ, Ниш. (12 страна)</w:t>
            </w:r>
          </w:p>
          <w:p w:rsidR="000D553C" w:rsidRPr="00C25CCA" w:rsidRDefault="000D553C" w:rsidP="002D1C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r w:rsidRPr="00C25CCA">
              <w:rPr>
                <w:color w:val="222222"/>
                <w:sz w:val="20"/>
                <w:szCs w:val="20"/>
              </w:rPr>
              <w:t xml:space="preserve">Пантовић, Ј., Брадаш, С., Петовар, К., (2017), </w:t>
            </w:r>
            <w:r w:rsidRPr="00C25CCA">
              <w:rPr>
                <w:i/>
                <w:color w:val="222222"/>
                <w:sz w:val="20"/>
                <w:szCs w:val="20"/>
              </w:rPr>
              <w:t>Положај жена на тржишту рада</w:t>
            </w:r>
            <w:r w:rsidRPr="00C25CCA">
              <w:rPr>
                <w:color w:val="222222"/>
                <w:sz w:val="20"/>
                <w:szCs w:val="20"/>
              </w:rPr>
              <w:t>, Friedrich Ebert Stiftung, Београд. (3-27)</w:t>
            </w:r>
          </w:p>
          <w:p w:rsidR="000D553C" w:rsidRPr="00C25CCA" w:rsidRDefault="000D553C" w:rsidP="002D1C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r w:rsidRPr="00C25CCA">
              <w:rPr>
                <w:sz w:val="20"/>
                <w:szCs w:val="20"/>
              </w:rPr>
              <w:t xml:space="preserve">Ђорић, Г., Жунић, Н., Обрадовић-Тошић, Т., (2010), </w:t>
            </w:r>
            <w:r w:rsidRPr="00C25CCA">
              <w:rPr>
                <w:i/>
                <w:sz w:val="20"/>
                <w:szCs w:val="20"/>
              </w:rPr>
              <w:t>Образовање за родну равноправност: Анализа наставног материјала за грађанско васпитање</w:t>
            </w:r>
            <w:r w:rsidRPr="00C25CCA">
              <w:rPr>
                <w:sz w:val="20"/>
                <w:szCs w:val="20"/>
              </w:rPr>
              <w:t>, UNDP. (17-29)</w:t>
            </w:r>
          </w:p>
          <w:p w:rsidR="000D553C" w:rsidRPr="00C25CCA" w:rsidRDefault="000D553C" w:rsidP="002D1CF7">
            <w:pPr>
              <w:pStyle w:val="Normal1"/>
              <w:jc w:val="both"/>
            </w:pPr>
            <w:r w:rsidRPr="00C25CCA">
              <w:t xml:space="preserve">Ђорић, Г., Вујадиновић, Д., (2020), "Образовање за родну равноправност у Србији", у Тибор Варади, Маријана Пајванчић, </w:t>
            </w:r>
            <w:r w:rsidRPr="00C25CCA">
              <w:rPr>
                <w:i/>
              </w:rPr>
              <w:t xml:space="preserve"> </w:t>
            </w:r>
            <w:r w:rsidRPr="00C25CCA">
              <w:t>ур,</w:t>
            </w:r>
            <w:r w:rsidRPr="00C25CCA">
              <w:rPr>
                <w:i/>
              </w:rPr>
              <w:t xml:space="preserve"> Родна равноправност – од једнаких права до једнаких могућности</w:t>
            </w:r>
            <w:r w:rsidRPr="00C25CCA">
              <w:t>, Београд : САНУ, Београд : Службени гласник. (215-231)</w:t>
            </w:r>
          </w:p>
          <w:p w:rsidR="000D553C" w:rsidRPr="00C25CCA" w:rsidRDefault="000D553C" w:rsidP="002D1CF7">
            <w:pPr>
              <w:pStyle w:val="Normal1"/>
              <w:jc w:val="both"/>
            </w:pPr>
            <w:r w:rsidRPr="00C25CCA">
              <w:t>Ђорић, Г., (2008), “Making welfare regime analysis sensitive to gender relations”</w:t>
            </w:r>
            <w:r w:rsidRPr="00C25CCA">
              <w:rPr>
                <w:lang w:val="sr-Cyrl-CS"/>
              </w:rPr>
              <w:t>,</w:t>
            </w:r>
            <w:r w:rsidRPr="00C25CCA">
              <w:t xml:space="preserve"> </w:t>
            </w:r>
            <w:r w:rsidRPr="00C25CCA">
              <w:rPr>
                <w:i/>
              </w:rPr>
              <w:t>Социолошки преглед</w:t>
            </w:r>
            <w:r w:rsidRPr="00C25CCA">
              <w:t>, vol. XLII, no. 1, (3-26) Приручни превод.</w:t>
            </w:r>
          </w:p>
          <w:p w:rsidR="000D553C" w:rsidRPr="00C25CCA" w:rsidRDefault="000D553C" w:rsidP="002D1CF7">
            <w:pPr>
              <w:pStyle w:val="Normal1"/>
              <w:jc w:val="both"/>
              <w:rPr>
                <w:lang w:val="sr-Cyrl-CS"/>
              </w:rPr>
            </w:pPr>
            <w:r w:rsidRPr="00C25CCA">
              <w:t>Ђорић, Г., Гавриловић, Д.,</w:t>
            </w:r>
            <w:r w:rsidRPr="00C25CCA">
              <w:rPr>
                <w:lang w:val="sr-Cyrl-CS"/>
              </w:rPr>
              <w:t xml:space="preserve"> 2006, “</w:t>
            </w:r>
            <w:r w:rsidRPr="00C25CCA">
              <w:t>Between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pro</w:t>
            </w:r>
            <w:r w:rsidRPr="00C25CCA">
              <w:rPr>
                <w:lang w:val="sr-Cyrl-CS"/>
              </w:rPr>
              <w:t>-</w:t>
            </w:r>
            <w:r w:rsidRPr="00C25CCA">
              <w:t>natalist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population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policies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and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women</w:t>
            </w:r>
            <w:r w:rsidRPr="00C25CCA">
              <w:rPr>
                <w:lang w:val="sr-Cyrl-CS"/>
              </w:rPr>
              <w:t>’</w:t>
            </w:r>
            <w:r w:rsidRPr="00C25CCA">
              <w:t>s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reproductive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rights</w:t>
            </w:r>
            <w:r w:rsidRPr="00C25CCA">
              <w:rPr>
                <w:lang w:val="sr-Cyrl-CS"/>
              </w:rPr>
              <w:t xml:space="preserve">: </w:t>
            </w:r>
            <w:r w:rsidRPr="00C25CCA">
              <w:t>The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analysis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of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exposure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of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the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two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discourses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in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press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media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after</w:t>
            </w:r>
            <w:r w:rsidRPr="00C25CCA">
              <w:rPr>
                <w:lang w:val="sr-Cyrl-CS"/>
              </w:rPr>
              <w:t xml:space="preserve"> 2000”, </w:t>
            </w:r>
            <w:r w:rsidRPr="00C25CCA">
              <w:rPr>
                <w:i/>
              </w:rPr>
              <w:t>Социологија,</w:t>
            </w:r>
            <w:r w:rsidRPr="00C25CCA">
              <w:rPr>
                <w:lang w:val="sr-Cyrl-CS"/>
              </w:rPr>
              <w:t xml:space="preserve"> </w:t>
            </w:r>
            <w:r w:rsidRPr="00C25CCA">
              <w:t>vol</w:t>
            </w:r>
            <w:r w:rsidRPr="00C25CCA">
              <w:rPr>
                <w:lang w:val="sr-Cyrl-CS"/>
              </w:rPr>
              <w:t xml:space="preserve">. </w:t>
            </w:r>
            <w:r w:rsidRPr="00C25CCA">
              <w:t>XLVIII</w:t>
            </w:r>
            <w:r w:rsidRPr="00C25CCA">
              <w:rPr>
                <w:lang w:val="sr-Cyrl-CS"/>
              </w:rPr>
              <w:t xml:space="preserve">, </w:t>
            </w:r>
            <w:r w:rsidRPr="00C25CCA">
              <w:t>no</w:t>
            </w:r>
            <w:r w:rsidRPr="00C25CCA">
              <w:rPr>
                <w:lang w:val="sr-Cyrl-CS"/>
              </w:rPr>
              <w:t>. 1, (73-95). Приручни превод.</w:t>
            </w:r>
          </w:p>
          <w:p w:rsidR="000D553C" w:rsidRPr="00C25CCA" w:rsidRDefault="000D553C" w:rsidP="002D1CF7">
            <w:pPr>
              <w:pStyle w:val="Normal1"/>
              <w:jc w:val="both"/>
              <w:rPr>
                <w:color w:val="000000"/>
              </w:rPr>
            </w:pPr>
            <w:r w:rsidRPr="00C25CCA">
              <w:rPr>
                <w:i/>
                <w:color w:val="000000"/>
              </w:rPr>
              <w:t>Жене и мушкарци у Републици Србији</w:t>
            </w:r>
            <w:r w:rsidRPr="00C25CCA">
              <w:rPr>
                <w:color w:val="000000"/>
              </w:rPr>
              <w:t xml:space="preserve"> (2017), Републички завод за статистику, Београд. (45-115)</w:t>
            </w:r>
          </w:p>
        </w:tc>
      </w:tr>
      <w:tr w:rsidR="00E306F6" w:rsidRPr="00C25CCA" w:rsidTr="0043745D">
        <w:trPr>
          <w:cantSplit/>
          <w:tblHeader/>
        </w:trPr>
        <w:tc>
          <w:tcPr>
            <w:tcW w:w="3213" w:type="dxa"/>
            <w:gridSpan w:val="2"/>
            <w:vAlign w:val="center"/>
          </w:tcPr>
          <w:p w:rsidR="00E306F6" w:rsidRPr="00092214" w:rsidRDefault="00E306F6" w:rsidP="00E72DC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Број часова </w:t>
            </w:r>
            <w:r w:rsidRPr="0009221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3213" w:type="dxa"/>
            <w:gridSpan w:val="2"/>
            <w:vAlign w:val="center"/>
          </w:tcPr>
          <w:p w:rsidR="00E306F6" w:rsidRPr="00E306F6" w:rsidRDefault="00E306F6" w:rsidP="00E72DC5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092214">
              <w:rPr>
                <w:b/>
                <w:lang w:val="sr-Cyrl-CS"/>
              </w:rPr>
              <w:t>Теоријска настава:</w:t>
            </w:r>
            <w:r>
              <w:rPr>
                <w:b/>
                <w:lang w:val="sr-Latn-RS"/>
              </w:rPr>
              <w:t xml:space="preserve"> 2</w:t>
            </w:r>
          </w:p>
        </w:tc>
        <w:tc>
          <w:tcPr>
            <w:tcW w:w="3213" w:type="dxa"/>
            <w:gridSpan w:val="2"/>
            <w:vAlign w:val="center"/>
          </w:tcPr>
          <w:p w:rsidR="00E306F6" w:rsidRPr="00E306F6" w:rsidRDefault="00E306F6" w:rsidP="00E72DC5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092214">
              <w:rPr>
                <w:b/>
                <w:lang w:val="sr-Cyrl-CS"/>
              </w:rPr>
              <w:t>Практична настава:</w:t>
            </w:r>
            <w:r>
              <w:rPr>
                <w:b/>
                <w:lang w:val="sr-Latn-RS"/>
              </w:rPr>
              <w:t xml:space="preserve"> 2</w:t>
            </w:r>
          </w:p>
        </w:tc>
      </w:tr>
      <w:tr w:rsidR="000D553C" w:rsidRPr="00C25CCA">
        <w:trPr>
          <w:cantSplit/>
          <w:tblHeader/>
        </w:trPr>
        <w:tc>
          <w:tcPr>
            <w:tcW w:w="9639" w:type="dxa"/>
            <w:gridSpan w:val="6"/>
          </w:tcPr>
          <w:p w:rsidR="000D553C" w:rsidRPr="00C25CCA" w:rsidRDefault="000D553C">
            <w:pPr>
              <w:pStyle w:val="Normal1"/>
            </w:pPr>
            <w:r w:rsidRPr="00C25CCA">
              <w:rPr>
                <w:b/>
              </w:rPr>
              <w:t>Методе извођења наставе</w:t>
            </w:r>
          </w:p>
          <w:p w:rsidR="000D553C" w:rsidRPr="00C25CCA" w:rsidRDefault="000D553C">
            <w:pPr>
              <w:pStyle w:val="Normal1"/>
              <w:jc w:val="both"/>
            </w:pPr>
            <w:r w:rsidRPr="00C25CCA">
              <w:t>Предавања, Power Point презентације, дебате; представљање текстова и дискусије везане за проблеме из литературе.</w:t>
            </w:r>
          </w:p>
        </w:tc>
      </w:tr>
      <w:tr w:rsidR="000D553C" w:rsidRPr="00C25CCA">
        <w:trPr>
          <w:cantSplit/>
          <w:tblHeader/>
        </w:trPr>
        <w:tc>
          <w:tcPr>
            <w:tcW w:w="9639" w:type="dxa"/>
            <w:gridSpan w:val="6"/>
          </w:tcPr>
          <w:p w:rsidR="000D553C" w:rsidRDefault="000D553C">
            <w:pPr>
              <w:pStyle w:val="Normal1"/>
              <w:jc w:val="center"/>
              <w:rPr>
                <w:b/>
                <w:lang w:val="sr-Cyrl-RS"/>
              </w:rPr>
            </w:pPr>
            <w:r w:rsidRPr="00C25CCA">
              <w:rPr>
                <w:b/>
              </w:rPr>
              <w:t>Оцена  знања (максимални број поена 100)</w:t>
            </w:r>
          </w:p>
          <w:p w:rsidR="000D553C" w:rsidRPr="00C25CCA" w:rsidRDefault="000D553C">
            <w:pPr>
              <w:pStyle w:val="Normal1"/>
              <w:jc w:val="center"/>
              <w:rPr>
                <w:lang w:val="sr-Cyrl-RS"/>
              </w:rPr>
            </w:pPr>
          </w:p>
        </w:tc>
      </w:tr>
      <w:tr w:rsidR="000D553C" w:rsidRPr="00C25CCA" w:rsidTr="00C25CCA">
        <w:trPr>
          <w:cantSplit/>
          <w:tblHeader/>
        </w:trPr>
        <w:tc>
          <w:tcPr>
            <w:tcW w:w="2554" w:type="dxa"/>
          </w:tcPr>
          <w:p w:rsidR="000D553C" w:rsidRPr="00C25CCA" w:rsidRDefault="000D553C">
            <w:pPr>
              <w:pStyle w:val="Normal1"/>
            </w:pPr>
            <w:r w:rsidRPr="00C25CCA">
              <w:rPr>
                <w:b/>
              </w:rPr>
              <w:t>Предиспитне обавезе</w:t>
            </w:r>
          </w:p>
        </w:tc>
        <w:tc>
          <w:tcPr>
            <w:tcW w:w="1984" w:type="dxa"/>
            <w:gridSpan w:val="2"/>
          </w:tcPr>
          <w:p w:rsidR="000D553C" w:rsidRPr="00C25CCA" w:rsidRDefault="000D553C">
            <w:pPr>
              <w:pStyle w:val="Normal1"/>
              <w:jc w:val="center"/>
            </w:pPr>
            <w:r w:rsidRPr="00C25CCA">
              <w:rPr>
                <w:b/>
              </w:rPr>
              <w:t>поена</w:t>
            </w:r>
          </w:p>
        </w:tc>
        <w:tc>
          <w:tcPr>
            <w:tcW w:w="3957" w:type="dxa"/>
            <w:gridSpan w:val="2"/>
          </w:tcPr>
          <w:p w:rsidR="000D553C" w:rsidRPr="00C25CCA" w:rsidRDefault="000D553C">
            <w:pPr>
              <w:pStyle w:val="Normal1"/>
            </w:pPr>
            <w:r w:rsidRPr="00C25CCA">
              <w:rPr>
                <w:b/>
              </w:rPr>
              <w:t xml:space="preserve">Завршни испит </w:t>
            </w:r>
          </w:p>
        </w:tc>
        <w:tc>
          <w:tcPr>
            <w:tcW w:w="1144" w:type="dxa"/>
          </w:tcPr>
          <w:p w:rsidR="000D553C" w:rsidRPr="00C25CCA" w:rsidRDefault="000D553C">
            <w:pPr>
              <w:pStyle w:val="Normal1"/>
              <w:jc w:val="center"/>
            </w:pPr>
            <w:r w:rsidRPr="00C25CCA">
              <w:rPr>
                <w:b/>
              </w:rPr>
              <w:t>поена</w:t>
            </w:r>
          </w:p>
        </w:tc>
      </w:tr>
      <w:tr w:rsidR="000D553C" w:rsidRPr="00C25CCA" w:rsidTr="00C25CCA">
        <w:trPr>
          <w:cantSplit/>
          <w:tblHeader/>
        </w:trPr>
        <w:tc>
          <w:tcPr>
            <w:tcW w:w="2554" w:type="dxa"/>
          </w:tcPr>
          <w:p w:rsidR="000D553C" w:rsidRPr="00C25CCA" w:rsidRDefault="000D553C">
            <w:pPr>
              <w:pStyle w:val="Normal1"/>
            </w:pPr>
            <w:r w:rsidRPr="00C25CCA">
              <w:t xml:space="preserve">Тест знања </w:t>
            </w:r>
          </w:p>
        </w:tc>
        <w:tc>
          <w:tcPr>
            <w:tcW w:w="1984" w:type="dxa"/>
            <w:gridSpan w:val="2"/>
          </w:tcPr>
          <w:p w:rsidR="000D553C" w:rsidRPr="00C25CCA" w:rsidRDefault="000D553C">
            <w:pPr>
              <w:pStyle w:val="Normal1"/>
              <w:jc w:val="center"/>
            </w:pPr>
            <w:r w:rsidRPr="00C25CCA">
              <w:t xml:space="preserve">30 </w:t>
            </w:r>
          </w:p>
        </w:tc>
        <w:tc>
          <w:tcPr>
            <w:tcW w:w="3957" w:type="dxa"/>
            <w:gridSpan w:val="2"/>
          </w:tcPr>
          <w:p w:rsidR="000D553C" w:rsidRPr="00C25CCA" w:rsidRDefault="000D553C" w:rsidP="00C25CCA">
            <w:pPr>
              <w:pStyle w:val="Normal1"/>
              <w:jc w:val="both"/>
            </w:pPr>
            <w:r w:rsidRPr="00C25CCA">
              <w:t>Есеј: Анализа једног аспекта родне неравноправности и предлог, образложење и заговарање мере за унапређење родне равноправности</w:t>
            </w:r>
          </w:p>
        </w:tc>
        <w:tc>
          <w:tcPr>
            <w:tcW w:w="1144" w:type="dxa"/>
          </w:tcPr>
          <w:p w:rsidR="000D553C" w:rsidRPr="00C25CCA" w:rsidRDefault="000D553C" w:rsidP="00D902B4">
            <w:pPr>
              <w:pStyle w:val="Normal1"/>
              <w:jc w:val="center"/>
            </w:pPr>
            <w:r w:rsidRPr="00C25CCA">
              <w:t>70</w:t>
            </w:r>
          </w:p>
        </w:tc>
      </w:tr>
    </w:tbl>
    <w:p w:rsidR="00AF7664" w:rsidRDefault="00AF7664">
      <w:pPr>
        <w:pStyle w:val="Normal1"/>
        <w:rPr>
          <w:sz w:val="18"/>
          <w:szCs w:val="18"/>
        </w:rPr>
      </w:pPr>
    </w:p>
    <w:p w:rsidR="00925B92" w:rsidRDefault="00925B92">
      <w:pPr>
        <w:pStyle w:val="Normal1"/>
        <w:rPr>
          <w:sz w:val="18"/>
          <w:szCs w:val="18"/>
        </w:rPr>
      </w:pPr>
    </w:p>
    <w:p w:rsidR="00925B92" w:rsidRPr="00925B92" w:rsidRDefault="00925B92">
      <w:pPr>
        <w:pStyle w:val="Normal1"/>
        <w:rPr>
          <w:sz w:val="18"/>
          <w:szCs w:val="18"/>
        </w:rPr>
      </w:pPr>
    </w:p>
    <w:sectPr w:rsidR="00925B92" w:rsidRPr="00925B92" w:rsidSect="00AF7664">
      <w:headerReference w:type="default" r:id="rId8"/>
      <w:footerReference w:type="default" r:id="rId9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B9A" w:rsidRDefault="00B03B9A" w:rsidP="00AF7664">
      <w:r>
        <w:separator/>
      </w:r>
    </w:p>
  </w:endnote>
  <w:endnote w:type="continuationSeparator" w:id="0">
    <w:p w:rsidR="00B03B9A" w:rsidRDefault="00B03B9A" w:rsidP="00AF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64" w:rsidRDefault="00B03B9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0A3ECC">
        <w:rPr>
          <w:color w:val="0000FF"/>
          <w:u w:val="single"/>
        </w:rPr>
        <w:t>www.filfak.ni.ac.rs</w:t>
      </w:r>
    </w:hyperlink>
  </w:p>
  <w:p w:rsidR="00AF7664" w:rsidRDefault="00AF766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B9A" w:rsidRDefault="00B03B9A" w:rsidP="00AF7664">
      <w:r>
        <w:separator/>
      </w:r>
    </w:p>
  </w:footnote>
  <w:footnote w:type="continuationSeparator" w:id="0">
    <w:p w:rsidR="00B03B9A" w:rsidRDefault="00B03B9A" w:rsidP="00AF7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64" w:rsidRDefault="000A3ECC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</w:t>
    </w:r>
  </w:p>
  <w:tbl>
    <w:tblPr>
      <w:tblW w:w="9658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6368"/>
      <w:gridCol w:w="1656"/>
    </w:tblGrid>
    <w:tr w:rsidR="0088229E" w:rsidTr="002D1CF7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88229E" w:rsidRPr="00A17D22" w:rsidRDefault="0088229E" w:rsidP="002D1CF7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0FA694FC" wp14:editId="04AE3C4D">
                <wp:extent cx="899160" cy="899160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88229E" w:rsidRPr="00B525D1" w:rsidRDefault="0088229E" w:rsidP="002D1CF7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88229E" w:rsidRPr="00B525D1" w:rsidRDefault="0088229E" w:rsidP="002D1CF7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88229E" w:rsidRDefault="0088229E" w:rsidP="002D1CF7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53EC2BF9" wp14:editId="265FC434">
                <wp:extent cx="914400" cy="914400"/>
                <wp:effectExtent l="0" t="0" r="0" b="0"/>
                <wp:docPr id="3" name="Picture 3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229E" w:rsidTr="002D1CF7">
      <w:trPr>
        <w:trHeight w:val="467"/>
        <w:jc w:val="center"/>
      </w:trPr>
      <w:tc>
        <w:tcPr>
          <w:tcW w:w="1634" w:type="dxa"/>
          <w:vMerge/>
        </w:tcPr>
        <w:p w:rsidR="0088229E" w:rsidRPr="00A17D22" w:rsidRDefault="0088229E" w:rsidP="002D1CF7">
          <w:pPr>
            <w:pStyle w:val="Header"/>
          </w:pPr>
        </w:p>
      </w:tc>
      <w:tc>
        <w:tcPr>
          <w:tcW w:w="6368" w:type="dxa"/>
          <w:shd w:val="clear" w:color="auto" w:fill="E6E6E6"/>
          <w:vAlign w:val="center"/>
        </w:tcPr>
        <w:p w:rsidR="0088229E" w:rsidRPr="00B525D1" w:rsidRDefault="0088229E" w:rsidP="002D1CF7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Pr="00B525D1">
            <w:rPr>
              <w:b/>
              <w:color w:val="333399"/>
              <w:sz w:val="24"/>
              <w:szCs w:val="24"/>
            </w:rPr>
            <w:t xml:space="preserve"> </w:t>
          </w:r>
          <w:r w:rsidRPr="00B525D1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:rsidR="0088229E" w:rsidRPr="004B02EB" w:rsidRDefault="0088229E" w:rsidP="002D1CF7">
          <w:pPr>
            <w:pStyle w:val="Header"/>
            <w:jc w:val="right"/>
            <w:rPr>
              <w:lang w:val="sr-Cyrl-CS"/>
            </w:rPr>
          </w:pPr>
        </w:p>
      </w:tc>
    </w:tr>
    <w:tr w:rsidR="0088229E" w:rsidTr="002D1CF7">
      <w:trPr>
        <w:trHeight w:val="449"/>
        <w:jc w:val="center"/>
      </w:trPr>
      <w:tc>
        <w:tcPr>
          <w:tcW w:w="1634" w:type="dxa"/>
          <w:vMerge/>
        </w:tcPr>
        <w:p w:rsidR="0088229E" w:rsidRPr="00A17D22" w:rsidRDefault="0088229E" w:rsidP="002D1CF7">
          <w:pPr>
            <w:pStyle w:val="Header"/>
          </w:pPr>
        </w:p>
      </w:tc>
      <w:tc>
        <w:tcPr>
          <w:tcW w:w="6368" w:type="dxa"/>
          <w:shd w:val="clear" w:color="auto" w:fill="FFFFFF"/>
          <w:vAlign w:val="center"/>
        </w:tcPr>
        <w:p w:rsidR="0088229E" w:rsidRPr="00B525D1" w:rsidRDefault="0088229E" w:rsidP="002D1CF7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RS"/>
            </w:rPr>
            <w:t xml:space="preserve">Основне академске студије социјалне политике </w:t>
          </w:r>
        </w:p>
        <w:p w:rsidR="0088229E" w:rsidRPr="00B525D1" w:rsidRDefault="0088229E" w:rsidP="002D1CF7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RS"/>
            </w:rPr>
            <w:t>и социјалног рада</w:t>
          </w:r>
        </w:p>
      </w:tc>
      <w:tc>
        <w:tcPr>
          <w:tcW w:w="1656" w:type="dxa"/>
          <w:vMerge/>
        </w:tcPr>
        <w:p w:rsidR="0088229E" w:rsidRPr="004B02EB" w:rsidRDefault="0088229E" w:rsidP="002D1CF7">
          <w:pPr>
            <w:pStyle w:val="Header"/>
            <w:jc w:val="right"/>
            <w:rPr>
              <w:lang w:val="sr-Cyrl-CS"/>
            </w:rPr>
          </w:pPr>
        </w:p>
      </w:tc>
    </w:tr>
  </w:tbl>
  <w:p w:rsidR="00AF7664" w:rsidRDefault="000A3ECC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18"/>
        <w:szCs w:val="18"/>
      </w:rPr>
    </w:pPr>
    <w:r>
      <w:rPr>
        <w:color w:val="FF0000"/>
        <w:sz w:val="18"/>
        <w:szCs w:val="18"/>
      </w:rPr>
      <w:t xml:space="preserve"> </w:t>
    </w:r>
    <w:r>
      <w:rPr>
        <w:color w:val="000000"/>
        <w:sz w:val="18"/>
        <w:szCs w:val="18"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C7499"/>
    <w:multiLevelType w:val="multilevel"/>
    <w:tmpl w:val="621682D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3A982420"/>
    <w:multiLevelType w:val="hybridMultilevel"/>
    <w:tmpl w:val="77E04440"/>
    <w:lvl w:ilvl="0" w:tplc="3A02B4B8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0594D48"/>
    <w:multiLevelType w:val="hybridMultilevel"/>
    <w:tmpl w:val="2C60EE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7664"/>
    <w:rsid w:val="000A3ECC"/>
    <w:rsid w:val="000D0322"/>
    <w:rsid w:val="000D553C"/>
    <w:rsid w:val="001A5073"/>
    <w:rsid w:val="001E5C3F"/>
    <w:rsid w:val="003D65E9"/>
    <w:rsid w:val="00453867"/>
    <w:rsid w:val="004B02EA"/>
    <w:rsid w:val="0051758F"/>
    <w:rsid w:val="00544E1F"/>
    <w:rsid w:val="00560A85"/>
    <w:rsid w:val="005F2C56"/>
    <w:rsid w:val="00616AAE"/>
    <w:rsid w:val="006E3265"/>
    <w:rsid w:val="006F4C84"/>
    <w:rsid w:val="00773CA9"/>
    <w:rsid w:val="00876D40"/>
    <w:rsid w:val="0088229E"/>
    <w:rsid w:val="00925B92"/>
    <w:rsid w:val="009371CE"/>
    <w:rsid w:val="009510CB"/>
    <w:rsid w:val="00955CA5"/>
    <w:rsid w:val="009F51C4"/>
    <w:rsid w:val="00AA3A89"/>
    <w:rsid w:val="00AF7664"/>
    <w:rsid w:val="00B03B9A"/>
    <w:rsid w:val="00B77A36"/>
    <w:rsid w:val="00C140C0"/>
    <w:rsid w:val="00C25CCA"/>
    <w:rsid w:val="00C92FA0"/>
    <w:rsid w:val="00CA5D50"/>
    <w:rsid w:val="00D14799"/>
    <w:rsid w:val="00D64EAB"/>
    <w:rsid w:val="00D73612"/>
    <w:rsid w:val="00E04BF4"/>
    <w:rsid w:val="00E25476"/>
    <w:rsid w:val="00E306F6"/>
    <w:rsid w:val="00E45467"/>
    <w:rsid w:val="00FA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A89"/>
  </w:style>
  <w:style w:type="paragraph" w:styleId="Heading1">
    <w:name w:val="heading 1"/>
    <w:basedOn w:val="Normal1"/>
    <w:next w:val="Normal1"/>
    <w:rsid w:val="00AF7664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AF76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AF76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AF76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AF76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AF7664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F7664"/>
  </w:style>
  <w:style w:type="paragraph" w:styleId="Title">
    <w:name w:val="Title"/>
    <w:basedOn w:val="Normal1"/>
    <w:next w:val="Normal1"/>
    <w:rsid w:val="00AF766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AF76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F766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AF766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76D40"/>
    <w:pPr>
      <w:widowControl/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D65E9"/>
    <w:rPr>
      <w:color w:val="0000FF"/>
      <w:u w:val="single"/>
    </w:rPr>
  </w:style>
  <w:style w:type="character" w:styleId="Strong">
    <w:name w:val="Strong"/>
    <w:basedOn w:val="DefaultParagraphFont"/>
    <w:qFormat/>
    <w:rsid w:val="00E04BF4"/>
    <w:rPr>
      <w:b/>
      <w:bCs/>
    </w:rPr>
  </w:style>
  <w:style w:type="paragraph" w:styleId="Header">
    <w:name w:val="header"/>
    <w:basedOn w:val="Normal"/>
    <w:link w:val="HeaderChar"/>
    <w:unhideWhenUsed/>
    <w:rsid w:val="008822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229E"/>
  </w:style>
  <w:style w:type="paragraph" w:styleId="Footer">
    <w:name w:val="footer"/>
    <w:basedOn w:val="Normal"/>
    <w:link w:val="FooterChar"/>
    <w:uiPriority w:val="99"/>
    <w:unhideWhenUsed/>
    <w:rsid w:val="008822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29E"/>
  </w:style>
  <w:style w:type="paragraph" w:styleId="BalloonText">
    <w:name w:val="Balloon Text"/>
    <w:basedOn w:val="Normal"/>
    <w:link w:val="BalloonTextChar"/>
    <w:uiPriority w:val="99"/>
    <w:semiHidden/>
    <w:unhideWhenUsed/>
    <w:rsid w:val="00882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2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7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Gorana Djoric</dc:creator>
  <cp:lastModifiedBy>LMR</cp:lastModifiedBy>
  <cp:revision>8</cp:revision>
  <dcterms:created xsi:type="dcterms:W3CDTF">2022-04-01T10:18:00Z</dcterms:created>
  <dcterms:modified xsi:type="dcterms:W3CDTF">2022-04-14T14:56:00Z</dcterms:modified>
</cp:coreProperties>
</file>